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1DFE" w14:textId="5AC9863D" w:rsidR="00CB6256" w:rsidRDefault="0045124F" w:rsidP="00E80BDB">
      <w:pPr>
        <w:ind w:right="-456"/>
        <w:jc w:val="both"/>
        <w:rPr>
          <w:rFonts w:ascii="Calibri Light" w:hAnsi="Calibri Light"/>
          <w:i/>
        </w:rPr>
      </w:pPr>
      <w:r w:rsidRPr="0061208B">
        <w:rPr>
          <w:rFonts w:ascii="Calibri Light" w:hAnsi="Calibri Light"/>
          <w:i/>
          <w:noProof/>
          <w:lang w:eastAsia="hu-HU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7A0E0E96" wp14:editId="43D46068">
                <wp:simplePos x="0" y="0"/>
                <wp:positionH relativeFrom="page">
                  <wp:posOffset>1343025</wp:posOffset>
                </wp:positionH>
                <wp:positionV relativeFrom="paragraph">
                  <wp:posOffset>0</wp:posOffset>
                </wp:positionV>
                <wp:extent cx="4886325" cy="1552575"/>
                <wp:effectExtent l="0" t="0" r="9525" b="9525"/>
                <wp:wrapTight wrapText="bothSides">
                  <wp:wrapPolygon edited="0">
                    <wp:start x="0" y="0"/>
                    <wp:lineTo x="0" y="21467"/>
                    <wp:lineTo x="21558" y="21467"/>
                    <wp:lineTo x="21558" y="0"/>
                    <wp:lineTo x="0" y="0"/>
                  </wp:wrapPolygon>
                </wp:wrapTight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52575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B577" w14:textId="77777777" w:rsidR="00097827" w:rsidRDefault="00097827" w:rsidP="008B1ACE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B00991" w14:textId="3EB1C718" w:rsidR="00E80BDB" w:rsidRPr="00107FB7" w:rsidRDefault="00E35599" w:rsidP="008B1ACE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>HORVÁTH ENDRE</w:t>
                            </w:r>
                            <w:r w:rsidR="0061208B" w:rsidRPr="00107FB7"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DRS.:</w:t>
                            </w:r>
                          </w:p>
                          <w:p w14:paraId="47368F6A" w14:textId="6FCBECC1" w:rsidR="008B1ACE" w:rsidRDefault="008B1ACE" w:rsidP="008B1A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4695E1" w14:textId="77777777" w:rsidR="00E35599" w:rsidRDefault="00E35599" w:rsidP="008B1A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23565C" w14:textId="343B7FDE" w:rsidR="0045124F" w:rsidRPr="00107FB7" w:rsidRDefault="00E35599" w:rsidP="00E35599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E35599">
                              <w:rPr>
                                <w:rFonts w:ascii="Open Sans" w:eastAsia="Calibri" w:hAnsi="Open Sans" w:cs="Open Sans"/>
                                <w:b/>
                                <w:sz w:val="24"/>
                                <w:szCs w:val="24"/>
                              </w:rPr>
                              <w:t>SMETRY módszerfejlesztés – A tanári ráhangoltság társas kapcsolati dimenziójának vizsgálata a köznevelésben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E0E9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5.75pt;margin-top:0;width:384.75pt;height:122.2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" fillcolor="#960000" stroked="f">
                <v:textbox>
                  <w:txbxContent>
                    <w:p w14:paraId="452FB577" w14:textId="77777777" w:rsidR="00097827" w:rsidRDefault="00097827" w:rsidP="008B1ACE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</w:p>
                    <w:p w14:paraId="38B00991" w14:textId="3EB1C718" w:rsidR="00E80BDB" w:rsidRPr="00107FB7" w:rsidRDefault="00E35599" w:rsidP="008B1ACE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>HORVÁTH ENDRE</w:t>
                      </w:r>
                      <w:r w:rsidR="0061208B" w:rsidRPr="00107FB7"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 xml:space="preserve"> DRS.:</w:t>
                      </w:r>
                    </w:p>
                    <w:p w14:paraId="47368F6A" w14:textId="6FCBECC1" w:rsidR="008B1ACE" w:rsidRDefault="008B1ACE" w:rsidP="008B1AC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7D4695E1" w14:textId="77777777" w:rsidR="00E35599" w:rsidRDefault="00E35599" w:rsidP="008B1AC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4F23565C" w14:textId="343B7FDE" w:rsidR="0045124F" w:rsidRPr="00107FB7" w:rsidRDefault="00E35599" w:rsidP="00E35599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4"/>
                          <w:szCs w:val="24"/>
                        </w:rPr>
                      </w:pPr>
                      <w:r w:rsidRPr="00E35599">
                        <w:rPr>
                          <w:rFonts w:ascii="Open Sans" w:eastAsia="Calibri" w:hAnsi="Open Sans" w:cs="Open Sans"/>
                          <w:b/>
                          <w:sz w:val="24"/>
                          <w:szCs w:val="24"/>
                        </w:rPr>
                        <w:t>SMETRY módszerfejlesztés – A tanári ráhangoltság társas kapcsolati dimenziójának vizsgálata a köznevelésben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1208B" w:rsidRPr="0061208B">
        <w:rPr>
          <w:rFonts w:ascii="Calibri Light" w:hAnsi="Calibri Light"/>
          <w:i/>
        </w:rPr>
        <w:t xml:space="preserve"> </w:t>
      </w:r>
    </w:p>
    <w:p w14:paraId="5AC5539B" w14:textId="77777777" w:rsidR="00CB6256" w:rsidRDefault="00CB6256" w:rsidP="00E80BDB">
      <w:pPr>
        <w:ind w:right="-456"/>
        <w:jc w:val="both"/>
        <w:rPr>
          <w:rFonts w:ascii="Calibri Light" w:hAnsi="Calibri Light"/>
          <w:i/>
        </w:rPr>
      </w:pPr>
    </w:p>
    <w:p w14:paraId="3596CD3B" w14:textId="77777777" w:rsidR="00CB6256" w:rsidRDefault="00CB6256" w:rsidP="00E80BDB">
      <w:pPr>
        <w:ind w:right="-456"/>
        <w:jc w:val="both"/>
        <w:rPr>
          <w:rFonts w:ascii="Calibri Light" w:hAnsi="Calibri Light"/>
          <w:i/>
        </w:rPr>
      </w:pPr>
    </w:p>
    <w:p w14:paraId="06494DBE" w14:textId="77777777" w:rsidR="00CB6256" w:rsidRDefault="00CB6256" w:rsidP="00E80BDB">
      <w:pPr>
        <w:ind w:right="-456"/>
        <w:jc w:val="both"/>
        <w:rPr>
          <w:rFonts w:ascii="Calibri Light" w:hAnsi="Calibri Light"/>
          <w:i/>
        </w:rPr>
      </w:pPr>
    </w:p>
    <w:p w14:paraId="1722E43E" w14:textId="77777777" w:rsidR="00CB6256" w:rsidRDefault="00CB6256" w:rsidP="00E80BDB">
      <w:pPr>
        <w:ind w:right="-456"/>
        <w:jc w:val="both"/>
        <w:rPr>
          <w:rFonts w:ascii="Calibri Light" w:hAnsi="Calibri Light"/>
          <w:i/>
        </w:rPr>
      </w:pPr>
    </w:p>
    <w:p w14:paraId="3FE14B61" w14:textId="77777777" w:rsidR="00CB6256" w:rsidRDefault="00CB6256" w:rsidP="00E80BDB">
      <w:pPr>
        <w:ind w:right="-456"/>
        <w:jc w:val="both"/>
        <w:rPr>
          <w:rFonts w:ascii="Calibri Light" w:hAnsi="Calibri Light"/>
          <w:i/>
        </w:rPr>
      </w:pPr>
    </w:p>
    <w:p w14:paraId="72D2CF25" w14:textId="77777777" w:rsidR="00CB6256" w:rsidRDefault="00CB6256" w:rsidP="00E80BDB">
      <w:pPr>
        <w:ind w:right="-456"/>
        <w:jc w:val="both"/>
        <w:rPr>
          <w:rFonts w:ascii="Calibri Light" w:hAnsi="Calibri Light"/>
          <w:i/>
        </w:rPr>
      </w:pPr>
    </w:p>
    <w:p w14:paraId="11142D5E" w14:textId="77777777" w:rsidR="00692A55" w:rsidRPr="00107FB7" w:rsidRDefault="00692A55" w:rsidP="00692A55">
      <w:pPr>
        <w:pStyle w:val="Default"/>
        <w:rPr>
          <w:rFonts w:ascii="Open Sans" w:hAnsi="Open Sans" w:cs="Open Sans"/>
          <w:iCs/>
          <w:sz w:val="20"/>
          <w:szCs w:val="20"/>
        </w:rPr>
      </w:pPr>
      <w:r w:rsidRPr="00107FB7">
        <w:rPr>
          <w:rFonts w:ascii="Open Sans" w:hAnsi="Open Sans" w:cs="Open Sans"/>
          <w:iCs/>
          <w:sz w:val="20"/>
          <w:szCs w:val="20"/>
        </w:rPr>
        <w:t xml:space="preserve">ELTE PPK Neveléstudományi Doktori Iskola Gyógypedagógia program </w:t>
      </w:r>
    </w:p>
    <w:p w14:paraId="4E1D1C1B" w14:textId="713E7694" w:rsidR="00692A55" w:rsidRPr="00107FB7" w:rsidRDefault="00692A55" w:rsidP="00692A55">
      <w:pPr>
        <w:pStyle w:val="Default"/>
        <w:rPr>
          <w:rFonts w:ascii="Open Sans" w:hAnsi="Open Sans" w:cs="Open Sans"/>
          <w:iCs/>
          <w:sz w:val="20"/>
          <w:szCs w:val="20"/>
        </w:rPr>
      </w:pPr>
      <w:r w:rsidRPr="00107FB7">
        <w:rPr>
          <w:rFonts w:ascii="Open Sans" w:hAnsi="Open Sans" w:cs="Open Sans"/>
          <w:iCs/>
          <w:sz w:val="20"/>
          <w:szCs w:val="20"/>
        </w:rPr>
        <w:t xml:space="preserve">Témavezető: </w:t>
      </w:r>
      <w:r w:rsidR="008D60C0" w:rsidRPr="008D60C0">
        <w:rPr>
          <w:rFonts w:ascii="Open Sans" w:hAnsi="Open Sans" w:cs="Open Sans"/>
          <w:iCs/>
          <w:sz w:val="20"/>
          <w:szCs w:val="20"/>
        </w:rPr>
        <w:t>Dr. Szekeres Ágota</w:t>
      </w:r>
      <w:r w:rsidRPr="00107FB7">
        <w:rPr>
          <w:rFonts w:ascii="Open Sans" w:hAnsi="Open Sans" w:cs="Open Sans"/>
          <w:iCs/>
          <w:sz w:val="20"/>
          <w:szCs w:val="20"/>
        </w:rPr>
        <w:t xml:space="preserve">, egyetemi </w:t>
      </w:r>
      <w:r w:rsidR="008D60C0">
        <w:rPr>
          <w:rFonts w:ascii="Open Sans" w:hAnsi="Open Sans" w:cs="Open Sans"/>
          <w:iCs/>
          <w:sz w:val="20"/>
          <w:szCs w:val="20"/>
        </w:rPr>
        <w:t>docens</w:t>
      </w:r>
      <w:r w:rsidRPr="00107FB7">
        <w:rPr>
          <w:rFonts w:ascii="Open Sans" w:hAnsi="Open Sans" w:cs="Open Sans"/>
          <w:iCs/>
          <w:sz w:val="20"/>
          <w:szCs w:val="20"/>
        </w:rPr>
        <w:t>, ELTE BGGYK</w:t>
      </w:r>
    </w:p>
    <w:p w14:paraId="4DCC110C" w14:textId="5FB06D69" w:rsidR="00692A55" w:rsidRDefault="008D60C0" w:rsidP="00692A55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         </w:t>
      </w:r>
      <w:r w:rsidRPr="008D60C0">
        <w:rPr>
          <w:rFonts w:ascii="Open Sans" w:hAnsi="Open Sans" w:cs="Open Sans"/>
          <w:iCs/>
          <w:sz w:val="20"/>
          <w:szCs w:val="20"/>
        </w:rPr>
        <w:t xml:space="preserve">Dr. </w:t>
      </w:r>
      <w:r>
        <w:rPr>
          <w:rFonts w:ascii="Open Sans" w:hAnsi="Open Sans" w:cs="Open Sans"/>
          <w:iCs/>
          <w:sz w:val="20"/>
          <w:szCs w:val="20"/>
        </w:rPr>
        <w:t>Szenczi-Velkey Beáta</w:t>
      </w:r>
      <w:r w:rsidRPr="008D60C0">
        <w:rPr>
          <w:rFonts w:ascii="Open Sans" w:hAnsi="Open Sans" w:cs="Open Sans"/>
          <w:iCs/>
          <w:sz w:val="20"/>
          <w:szCs w:val="20"/>
        </w:rPr>
        <w:t xml:space="preserve"> Ágota</w:t>
      </w:r>
      <w:r w:rsidRPr="00107FB7">
        <w:rPr>
          <w:rFonts w:ascii="Open Sans" w:hAnsi="Open Sans" w:cs="Open Sans"/>
          <w:iCs/>
          <w:sz w:val="20"/>
          <w:szCs w:val="20"/>
        </w:rPr>
        <w:t xml:space="preserve">, egyetemi </w:t>
      </w:r>
      <w:r>
        <w:rPr>
          <w:rFonts w:ascii="Open Sans" w:hAnsi="Open Sans" w:cs="Open Sans"/>
          <w:iCs/>
          <w:sz w:val="20"/>
          <w:szCs w:val="20"/>
        </w:rPr>
        <w:t>docens</w:t>
      </w:r>
      <w:r w:rsidRPr="00107FB7">
        <w:rPr>
          <w:rFonts w:ascii="Open Sans" w:hAnsi="Open Sans" w:cs="Open Sans"/>
          <w:iCs/>
          <w:sz w:val="20"/>
          <w:szCs w:val="20"/>
        </w:rPr>
        <w:t>, ELTE BGGYK</w:t>
      </w:r>
    </w:p>
    <w:p w14:paraId="7ABF8281" w14:textId="77777777" w:rsidR="008D60C0" w:rsidRPr="00B35E77" w:rsidRDefault="008D60C0" w:rsidP="00692A55">
      <w:pPr>
        <w:pStyle w:val="Default"/>
        <w:rPr>
          <w:iCs/>
          <w:sz w:val="23"/>
          <w:szCs w:val="23"/>
        </w:rPr>
      </w:pPr>
    </w:p>
    <w:p w14:paraId="28B6E003" w14:textId="77777777" w:rsidR="00692A55" w:rsidRPr="00DE72CF" w:rsidRDefault="00692A55" w:rsidP="00692A55">
      <w:pPr>
        <w:pStyle w:val="Default"/>
        <w:jc w:val="both"/>
        <w:rPr>
          <w:rFonts w:ascii="Open Sans" w:hAnsi="Open Sans" w:cs="Open Sans"/>
          <w:b/>
          <w:iCs/>
          <w:sz w:val="22"/>
          <w:szCs w:val="22"/>
        </w:rPr>
      </w:pPr>
      <w:r w:rsidRPr="00DE72CF">
        <w:rPr>
          <w:rFonts w:ascii="Open Sans" w:hAnsi="Open Sans" w:cs="Open Sans"/>
          <w:b/>
          <w:iCs/>
          <w:sz w:val="22"/>
          <w:szCs w:val="22"/>
        </w:rPr>
        <w:t>Absztrakt</w:t>
      </w:r>
    </w:p>
    <w:p w14:paraId="0ABCA717" w14:textId="77777777" w:rsidR="00692A55" w:rsidRPr="00CD18AA" w:rsidRDefault="00692A55" w:rsidP="00692A55">
      <w:pPr>
        <w:pStyle w:val="Default"/>
        <w:jc w:val="both"/>
        <w:rPr>
          <w:iCs/>
          <w:sz w:val="22"/>
          <w:szCs w:val="22"/>
        </w:rPr>
      </w:pPr>
    </w:p>
    <w:p w14:paraId="7869669F" w14:textId="77777777" w:rsidR="00881727" w:rsidRPr="00881727" w:rsidRDefault="00881727" w:rsidP="00881727">
      <w:pPr>
        <w:pStyle w:val="Default"/>
        <w:rPr>
          <w:rFonts w:ascii="Open Sans" w:hAnsi="Open Sans" w:cs="Open Sans"/>
          <w:iCs/>
          <w:sz w:val="20"/>
          <w:szCs w:val="20"/>
        </w:rPr>
      </w:pPr>
      <w:r w:rsidRPr="00881727">
        <w:rPr>
          <w:rFonts w:ascii="Open Sans" w:hAnsi="Open Sans" w:cs="Open Sans"/>
          <w:iCs/>
          <w:sz w:val="20"/>
          <w:szCs w:val="20"/>
        </w:rPr>
        <w:t>Az utóbbi években számos tanulmány foglalkozott a tanári ráhangoltság fogalmának meghatározásával és mérésével, valamint annak vizsgálatával, hogyan befolyásolja a diákok iskolai élményeit és teljesítményét (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Dawes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., 2023;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Foran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., 2021; Hall és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., 2021;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Harks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 &amp; Hannover, 2020;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Marucci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., 2018, 2021;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Schwab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., 2022;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Whitehead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881727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881727">
        <w:rPr>
          <w:rFonts w:ascii="Open Sans" w:hAnsi="Open Sans" w:cs="Open Sans"/>
          <w:iCs/>
          <w:sz w:val="20"/>
          <w:szCs w:val="20"/>
        </w:rPr>
        <w:t>., 2021). Az eddigi eredmények azt mutatják, hogy a tanári ráhangoltság kritikus szerepet játszik az osztálytermi dinamikák kezelésében és a diákok szociális és emocionális jólétének biztosításában. Az előadásban a tanári ráhangoltság társas kapcsolati dimenziójának vizsgálatát célzó doktori kutatás kerül bemutatásra. Ismertetésre kerülnek a fő kutatási kérdések, a kutatás során alkalmazott módszer. Az előadás részletesen ismerteti a kutatás első fázisának, a pilot adatfelvételeknek a tapasztalatait, amelyek során finomításra került a tanári ráhangoltság kérdőív és az adatfelvételi eljárás.</w:t>
      </w:r>
    </w:p>
    <w:p w14:paraId="2DAFB73A" w14:textId="77777777" w:rsidR="00692A55" w:rsidRDefault="00692A55" w:rsidP="00692A55">
      <w:pPr>
        <w:pStyle w:val="Default"/>
        <w:jc w:val="both"/>
        <w:rPr>
          <w:sz w:val="22"/>
          <w:szCs w:val="22"/>
        </w:rPr>
      </w:pPr>
    </w:p>
    <w:p w14:paraId="53B97364" w14:textId="77777777" w:rsidR="00692A55" w:rsidRDefault="00692A55" w:rsidP="00692A55">
      <w:pPr>
        <w:pStyle w:val="Default"/>
        <w:jc w:val="both"/>
        <w:rPr>
          <w:sz w:val="22"/>
          <w:szCs w:val="22"/>
        </w:rPr>
      </w:pPr>
    </w:p>
    <w:p w14:paraId="02D664FF" w14:textId="64914A43" w:rsidR="00176BCA" w:rsidRDefault="00176BCA" w:rsidP="00176BCA">
      <w:pPr>
        <w:jc w:val="both"/>
        <w:rPr>
          <w:rFonts w:ascii="Calibri Light" w:hAnsi="Calibri Light"/>
          <w:i/>
        </w:rPr>
      </w:pPr>
    </w:p>
    <w:p w14:paraId="7EB60CBB" w14:textId="6331D523" w:rsidR="00881727" w:rsidRDefault="00881727">
      <w:pP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br w:type="page"/>
      </w:r>
    </w:p>
    <w:p w14:paraId="0AA8E6C1" w14:textId="74AB8B37" w:rsidR="00A17ADC" w:rsidRDefault="00692A55" w:rsidP="00176BCA">
      <w:pPr>
        <w:jc w:val="both"/>
        <w:rPr>
          <w:rFonts w:ascii="Calibri Light" w:hAnsi="Calibri Light"/>
          <w:i/>
        </w:rPr>
      </w:pPr>
      <w:r w:rsidRPr="00CD4C32">
        <w:rPr>
          <w:rFonts w:ascii="Calibri" w:eastAsia="Calibri" w:hAnsi="Calibri" w:cs="Calibri"/>
          <w:b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E1E99" wp14:editId="2F373F25">
                <wp:simplePos x="0" y="0"/>
                <wp:positionH relativeFrom="page">
                  <wp:posOffset>1219200</wp:posOffset>
                </wp:positionH>
                <wp:positionV relativeFrom="paragraph">
                  <wp:posOffset>0</wp:posOffset>
                </wp:positionV>
                <wp:extent cx="5086350" cy="1628775"/>
                <wp:effectExtent l="0" t="0" r="0" b="952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628775"/>
                        </a:xfrm>
                        <a:prstGeom prst="rect">
                          <a:avLst/>
                        </a:prstGeom>
                        <a:solidFill>
                          <a:srgbClr val="92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7922" w14:textId="5209BE2D" w:rsidR="005473A3" w:rsidRPr="00107FB7" w:rsidRDefault="00E35599" w:rsidP="005473A3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>ARDAI EVELYN</w:t>
                            </w:r>
                            <w:r w:rsidR="005473A3" w:rsidRPr="00107FB7"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DRS.:</w:t>
                            </w:r>
                          </w:p>
                          <w:p w14:paraId="5E8BD4B6" w14:textId="4EF9C4E3" w:rsidR="005473A3" w:rsidRDefault="005473A3" w:rsidP="005473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030617" w14:textId="77777777" w:rsidR="00E80BDB" w:rsidRDefault="00E80BDB" w:rsidP="008B1A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EBB22C" w14:textId="34876CD9" w:rsidR="00E35599" w:rsidRDefault="00E35599" w:rsidP="00E355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77F445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Nintendo </w:t>
                            </w:r>
                            <w:proofErr w:type="spellStart"/>
                            <w:r w:rsidRPr="77F445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Wii</w:t>
                            </w:r>
                            <w:proofErr w:type="spellEnd"/>
                            <w:r w:rsidRPr="77F445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alkalmazása Down szindrómával született személyek mozgásfejlesztésében</w:t>
                            </w:r>
                          </w:p>
                          <w:p w14:paraId="041F0174" w14:textId="77777777" w:rsidR="00E35599" w:rsidRDefault="00E35599" w:rsidP="00E355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77F445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 Mozgástanulás tervezett terápiás folyamatban -</w:t>
                            </w:r>
                          </w:p>
                          <w:p w14:paraId="5779953F" w14:textId="0EEBB782" w:rsidR="00692A55" w:rsidRPr="00107FB7" w:rsidRDefault="00692A55" w:rsidP="00E35599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1E99" id="_x0000_s1027" type="#_x0000_t202" style="position:absolute;left:0;text-align:left;margin-left:96pt;margin-top:0;width:400.5pt;height:12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" fillcolor="#920000" stroked="f">
                <v:textbox>
                  <w:txbxContent>
                    <w:p w14:paraId="01BD7922" w14:textId="5209BE2D" w:rsidR="005473A3" w:rsidRPr="00107FB7" w:rsidRDefault="00E35599" w:rsidP="005473A3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>ARDAI EVELYN</w:t>
                      </w:r>
                      <w:r w:rsidR="005473A3" w:rsidRPr="00107FB7"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 xml:space="preserve"> DRS.:</w:t>
                      </w:r>
                    </w:p>
                    <w:p w14:paraId="5E8BD4B6" w14:textId="4EF9C4E3" w:rsidR="005473A3" w:rsidRDefault="005473A3" w:rsidP="005473A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5F030617" w14:textId="77777777" w:rsidR="00E80BDB" w:rsidRDefault="00E80BDB" w:rsidP="008B1AC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03EBB22C" w14:textId="34876CD9" w:rsidR="00E35599" w:rsidRDefault="00E35599" w:rsidP="00E355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77F445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Nintendo </w:t>
                      </w:r>
                      <w:proofErr w:type="spellStart"/>
                      <w:r w:rsidRPr="77F445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Wii</w:t>
                      </w:r>
                      <w:proofErr w:type="spellEnd"/>
                      <w:r w:rsidRPr="77F445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alkalmazása Down szindrómával született személyek mozgásfejlesztésében</w:t>
                      </w:r>
                    </w:p>
                    <w:p w14:paraId="041F0174" w14:textId="77777777" w:rsidR="00E35599" w:rsidRDefault="00E35599" w:rsidP="00E355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77F445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 Mozgástanulás tervezett terápiás folyamatban -</w:t>
                      </w:r>
                    </w:p>
                    <w:p w14:paraId="5779953F" w14:textId="0EEBB782" w:rsidR="00692A55" w:rsidRPr="00107FB7" w:rsidRDefault="00692A55" w:rsidP="00E35599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01625A" w14:textId="77777777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3320B4E5" w14:textId="77777777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11A271E4" w14:textId="77777777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068C0FAF" w14:textId="77777777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293919C1" w14:textId="77777777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585E7A64" w14:textId="77777777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71DE8535" w14:textId="5AF0C785" w:rsidR="00E80BDB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</w:t>
      </w:r>
    </w:p>
    <w:p w14:paraId="62230DE9" w14:textId="75D98041" w:rsidR="00735C0E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341A2AEF" w14:textId="77777777" w:rsidR="00735C0E" w:rsidRPr="00107FB7" w:rsidRDefault="00735C0E" w:rsidP="00B35E77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7915BF4B" w14:textId="77777777" w:rsidR="00735C0E" w:rsidRDefault="00735C0E" w:rsidP="00E35599">
      <w:pPr>
        <w:pStyle w:val="Default"/>
        <w:rPr>
          <w:rFonts w:ascii="Open Sans" w:hAnsi="Open Sans" w:cs="Open Sans"/>
          <w:iCs/>
          <w:sz w:val="20"/>
          <w:szCs w:val="20"/>
        </w:rPr>
      </w:pPr>
    </w:p>
    <w:p w14:paraId="0993B00A" w14:textId="77777777" w:rsidR="00735C0E" w:rsidRPr="00107FB7" w:rsidRDefault="00735C0E" w:rsidP="00735C0E">
      <w:pPr>
        <w:pStyle w:val="Default"/>
        <w:rPr>
          <w:rFonts w:ascii="Open Sans" w:hAnsi="Open Sans" w:cs="Open Sans"/>
          <w:iCs/>
          <w:sz w:val="20"/>
          <w:szCs w:val="20"/>
        </w:rPr>
      </w:pPr>
      <w:r w:rsidRPr="00107FB7">
        <w:rPr>
          <w:rFonts w:ascii="Open Sans" w:hAnsi="Open Sans" w:cs="Open Sans"/>
          <w:iCs/>
          <w:sz w:val="20"/>
          <w:szCs w:val="20"/>
        </w:rPr>
        <w:t xml:space="preserve">ELTE PPK Neveléstudományi Doktori Iskola Gyógypedagógia program </w:t>
      </w:r>
    </w:p>
    <w:p w14:paraId="1BDCBC9E" w14:textId="3B8A2997" w:rsidR="00E35599" w:rsidRPr="00E35599" w:rsidRDefault="00EF7940" w:rsidP="00E35599">
      <w:pPr>
        <w:pStyle w:val="Default"/>
        <w:rPr>
          <w:rFonts w:ascii="Open Sans" w:hAnsi="Open Sans" w:cs="Open Sans"/>
          <w:iCs/>
          <w:sz w:val="20"/>
          <w:szCs w:val="20"/>
        </w:rPr>
      </w:pPr>
      <w:r w:rsidRPr="00107FB7">
        <w:rPr>
          <w:rFonts w:ascii="Open Sans" w:hAnsi="Open Sans" w:cs="Open Sans"/>
          <w:iCs/>
          <w:sz w:val="20"/>
          <w:szCs w:val="20"/>
        </w:rPr>
        <w:t>Témavezető</w:t>
      </w:r>
      <w:r w:rsidR="0061208B" w:rsidRPr="00107FB7">
        <w:rPr>
          <w:rFonts w:ascii="Open Sans" w:hAnsi="Open Sans" w:cs="Open Sans"/>
          <w:iCs/>
          <w:sz w:val="20"/>
          <w:szCs w:val="20"/>
        </w:rPr>
        <w:t xml:space="preserve">: </w:t>
      </w:r>
      <w:r w:rsidR="00E35599" w:rsidRPr="00E35599">
        <w:rPr>
          <w:rFonts w:ascii="Open Sans" w:hAnsi="Open Sans" w:cs="Open Sans"/>
          <w:iCs/>
          <w:sz w:val="20"/>
          <w:szCs w:val="20"/>
        </w:rPr>
        <w:t xml:space="preserve">Dr. </w:t>
      </w:r>
      <w:proofErr w:type="spellStart"/>
      <w:r w:rsidR="00E35599" w:rsidRPr="00E35599">
        <w:rPr>
          <w:rFonts w:ascii="Open Sans" w:hAnsi="Open Sans" w:cs="Open Sans"/>
          <w:iCs/>
          <w:sz w:val="20"/>
          <w:szCs w:val="20"/>
        </w:rPr>
        <w:t>habil</w:t>
      </w:r>
      <w:proofErr w:type="spellEnd"/>
      <w:r w:rsidR="00E35599" w:rsidRPr="00E35599">
        <w:rPr>
          <w:rFonts w:ascii="Open Sans" w:hAnsi="Open Sans" w:cs="Open Sans"/>
          <w:iCs/>
          <w:sz w:val="20"/>
          <w:szCs w:val="20"/>
        </w:rPr>
        <w:t xml:space="preserve"> Papp Gabriella</w:t>
      </w:r>
      <w:r w:rsidR="008D60C0">
        <w:rPr>
          <w:rFonts w:ascii="Open Sans" w:hAnsi="Open Sans" w:cs="Open Sans"/>
          <w:iCs/>
          <w:sz w:val="20"/>
          <w:szCs w:val="20"/>
        </w:rPr>
        <w:t>, habilitált főiskolai tanár, dékán, ELTE BGGYK</w:t>
      </w:r>
    </w:p>
    <w:p w14:paraId="62E0FB57" w14:textId="0CF58C86" w:rsidR="00EF7940" w:rsidRPr="00107FB7" w:rsidRDefault="00E35599" w:rsidP="00E35599">
      <w:pPr>
        <w:pStyle w:val="Default"/>
        <w:ind w:left="708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         </w:t>
      </w:r>
      <w:r w:rsidRPr="00E35599">
        <w:rPr>
          <w:rFonts w:ascii="Open Sans" w:hAnsi="Open Sans" w:cs="Open Sans"/>
          <w:iCs/>
          <w:sz w:val="20"/>
          <w:szCs w:val="20"/>
        </w:rPr>
        <w:t>Dr. Berencsi Andrea</w:t>
      </w:r>
      <w:r w:rsidR="008D60C0">
        <w:rPr>
          <w:rFonts w:ascii="Open Sans" w:hAnsi="Open Sans" w:cs="Open Sans"/>
          <w:iCs/>
          <w:sz w:val="20"/>
          <w:szCs w:val="20"/>
        </w:rPr>
        <w:t>, egyetemi docens, ELTE BGGYK</w:t>
      </w:r>
    </w:p>
    <w:p w14:paraId="40CF932D" w14:textId="77777777" w:rsidR="00B35E77" w:rsidRPr="00B35E77" w:rsidRDefault="00B35E77" w:rsidP="00B35E77">
      <w:pPr>
        <w:pStyle w:val="Default"/>
        <w:rPr>
          <w:iCs/>
          <w:sz w:val="23"/>
          <w:szCs w:val="23"/>
        </w:rPr>
      </w:pPr>
    </w:p>
    <w:p w14:paraId="4003E2F8" w14:textId="77777777" w:rsidR="00176BCA" w:rsidRPr="00B35E77" w:rsidRDefault="00176BCA" w:rsidP="00B35E77">
      <w:pPr>
        <w:pStyle w:val="Default"/>
        <w:rPr>
          <w:iCs/>
          <w:sz w:val="23"/>
          <w:szCs w:val="23"/>
        </w:rPr>
      </w:pPr>
    </w:p>
    <w:p w14:paraId="5FE3D57D" w14:textId="77777777" w:rsidR="00A50E82" w:rsidRPr="00DE72CF" w:rsidRDefault="00A50E82" w:rsidP="00692A55">
      <w:pPr>
        <w:pStyle w:val="Default"/>
        <w:jc w:val="both"/>
        <w:rPr>
          <w:rFonts w:ascii="Open Sans" w:hAnsi="Open Sans" w:cs="Open Sans"/>
          <w:b/>
          <w:iCs/>
          <w:sz w:val="22"/>
          <w:szCs w:val="22"/>
        </w:rPr>
      </w:pPr>
      <w:r w:rsidRPr="00DE72CF">
        <w:rPr>
          <w:rFonts w:ascii="Open Sans" w:hAnsi="Open Sans" w:cs="Open Sans"/>
          <w:b/>
          <w:iCs/>
          <w:sz w:val="22"/>
          <w:szCs w:val="22"/>
        </w:rPr>
        <w:t>Absztrakt</w:t>
      </w:r>
    </w:p>
    <w:p w14:paraId="17874648" w14:textId="77777777" w:rsidR="00692A55" w:rsidRPr="00692A55" w:rsidRDefault="00692A55" w:rsidP="00692A55">
      <w:pPr>
        <w:pStyle w:val="Default"/>
        <w:jc w:val="both"/>
        <w:rPr>
          <w:b/>
          <w:iCs/>
          <w:sz w:val="22"/>
          <w:szCs w:val="22"/>
        </w:rPr>
      </w:pPr>
    </w:p>
    <w:p w14:paraId="423E30EE" w14:textId="77777777" w:rsidR="00E35599" w:rsidRPr="00E35599" w:rsidRDefault="00E35599" w:rsidP="00E35599">
      <w:pPr>
        <w:pStyle w:val="Default"/>
        <w:jc w:val="both"/>
        <w:rPr>
          <w:rFonts w:ascii="Open Sans" w:hAnsi="Open Sans" w:cs="Open Sans"/>
          <w:iCs/>
          <w:sz w:val="20"/>
          <w:szCs w:val="20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Kulcsszavak: mozgástanulás, Down szindróma, egyensúly, testtartás szabályozás, Nintendo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>, vizuális vertikális észlelés</w:t>
      </w:r>
    </w:p>
    <w:p w14:paraId="66E7EBFB" w14:textId="77777777" w:rsidR="00E35599" w:rsidRPr="00E35599" w:rsidRDefault="00E35599" w:rsidP="00E35599">
      <w:pPr>
        <w:pStyle w:val="Default"/>
        <w:jc w:val="both"/>
        <w:rPr>
          <w:rFonts w:ascii="Open Sans" w:hAnsi="Open Sans" w:cs="Open Sans"/>
          <w:iCs/>
          <w:sz w:val="20"/>
          <w:szCs w:val="20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Down szindrómával született (DS) személyek motoros képességprofiljára jellemző lehet a csökkent izomerő és izomtónus, illetve a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testszerte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előforduló ízületi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hyperflexibilitás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>, amely tényezők hatással lehetnek a testtartásra és az egyensúlyszabályozásra (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Hollódy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, 2019;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Maïano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., 2018). A motoros képességek fejlesztése területén egyre népszerűbbé váló Virtuális Valóság rendszerek lehetőséget nyújtanak az egyensúly és testtartás vizsgálatára, valamint fejlesztésére DS személyek körében (Abdel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Ghafar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és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mtsai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., 2017; Lin &amp;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Wuang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>, 2012).</w:t>
      </w:r>
    </w:p>
    <w:p w14:paraId="6A54EDFF" w14:textId="77777777" w:rsidR="00E35599" w:rsidRPr="00E35599" w:rsidRDefault="00E35599" w:rsidP="00E35599">
      <w:pPr>
        <w:pStyle w:val="Default"/>
        <w:jc w:val="both"/>
        <w:rPr>
          <w:rFonts w:ascii="Open Sans" w:hAnsi="Open Sans" w:cs="Open Sans"/>
          <w:iCs/>
          <w:sz w:val="20"/>
          <w:szCs w:val="20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Kutatásunk célja, hogy megvizsgáljuk és leírjuk, hogy milyen jellemzői vannak a testtartás szabályozásnak és az egyensúlynak DS személyek esetében tipikus fejlődésmenetű (TD) személyekkel összevetésben. Feltérképezzük, hogy a funkcionális képességek közül a testtartás szabályozáshoz szükséges motoros alapképességek és a vizuális vertikális észlelése milyen jellemzőket mutat. Emellett, elemezzük, hogy virtuális játék, a Nintendo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segítségével végzett egyensúlyfejlesztő tréning során bekövetkezik-e a résztvevők esetében tanulási hatás. Valamint, vizsgáljuk, hogy a Nintendo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tréninget követően a tartásszabályozással összefüggő motoros és perceptuális készségek területén változik-e a résztvevők teljesítménye.  </w:t>
      </w:r>
    </w:p>
    <w:p w14:paraId="573B4C77" w14:textId="77777777" w:rsidR="00E35599" w:rsidRPr="00E35599" w:rsidRDefault="00E35599" w:rsidP="00E35599">
      <w:pPr>
        <w:pStyle w:val="Default"/>
        <w:jc w:val="both"/>
        <w:rPr>
          <w:rFonts w:ascii="Open Sans" w:hAnsi="Open Sans" w:cs="Open Sans"/>
          <w:iCs/>
          <w:sz w:val="20"/>
          <w:szCs w:val="20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Hipotézisünk szerint, a DS és TD résztvevőink kiinduló teljesítménye a testtartás szabályozással összefüggő motoros és perceptuális készségek területén eltérő eredményeket mutat majd. Feltételezzük továbbá, hogy a Nintendo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-vel végzett egyensúlyfejlesztő tréning során történő gyakorlásnak köszönhetően változik résztvevőink játékteljesítménye. Úgy véljük, hogy a játékteljesítmény mellett, változást mutat majd a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tréninget követően a résztvevő DS és TD csoportok teljesítménye a funkcionális egyensúly, az izomerő, a vizuális vertikális észlelés, illetve a testtartásszabályozás minőségi mutatói (body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sway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– a test oldalirányú és előre hátra irányú kilengése) esetében is.</w:t>
      </w:r>
    </w:p>
    <w:p w14:paraId="18F1629A" w14:textId="77777777" w:rsidR="00E35599" w:rsidRPr="00E35599" w:rsidRDefault="00E35599" w:rsidP="00E35599">
      <w:pPr>
        <w:pStyle w:val="Default"/>
        <w:jc w:val="both"/>
        <w:rPr>
          <w:rFonts w:ascii="Open Sans" w:hAnsi="Open Sans" w:cs="Open Sans"/>
          <w:iCs/>
          <w:sz w:val="20"/>
          <w:szCs w:val="20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Eddigi vizsgálataink két szakaszban történtek. Egy pilot vizsgálat során tapasztalatot szereztünk az általunk alkalmazni kívánt vizsgálóeljárásokról és a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tréningről a vizsgálati design véglegesítése érdekében. A pilot vizsgálat eredményei és tapasztalati alapján a kutatási design a következőképpen alakult: az eddigi vizsgálatokba 18 és 30 év közötti Down szindrómával született (DS=18) és tipikus fejlődésmenetű (TD=7) résztvevőket vontunk be. Minden résztvevő esetében állapotfelmérést végeztünk a funkcionális egyensúly, az izomerő, illetve a testtartásszabályozás (az általunk alkalmazott állapotfelmérő tesztek: Berg Funkcionális Egyensúly skála - BERG, 30 másodperces Felülés és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Plank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teszt,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Five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times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sit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to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stand teszt – FTSST, Timed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up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and go teszt – </w:t>
      </w:r>
      <w:r w:rsidRPr="00E35599">
        <w:rPr>
          <w:rFonts w:ascii="Open Sans" w:hAnsi="Open Sans" w:cs="Open Sans"/>
          <w:iCs/>
          <w:sz w:val="20"/>
          <w:szCs w:val="20"/>
        </w:rPr>
        <w:lastRenderedPageBreak/>
        <w:t xml:space="preserve">TUG), valamint a vizuális vertikális (VV) észlelés (Vödör teszt) terén. Ezt követően DS résztvevőinket random két csoportra osztottuk: vizsgálati (DS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=9) és kontroll (DS kontroll=9) csoport. A DS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csoport és TD csoport tagjai az állapotfelmérést követően egy 8 alkalmas egyensúlyfejlesztő tréningen vettek részt 4 hetes intervallumban, amely során a Nintendo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két egyensúlyfejlesztő játékával dolgoztunk (Csúszkáló pingvin és Fejelő kapus). A tréningidő leteltét követően minden résztvevőnkkel megismételtük az állapotfelmérést.    </w:t>
      </w:r>
    </w:p>
    <w:p w14:paraId="7F605A99" w14:textId="77777777" w:rsidR="00E35599" w:rsidRPr="00E35599" w:rsidRDefault="00E35599" w:rsidP="00E35599">
      <w:pPr>
        <w:pStyle w:val="Default"/>
        <w:jc w:val="both"/>
        <w:rPr>
          <w:rFonts w:ascii="Open Sans" w:hAnsi="Open Sans" w:cs="Open Sans"/>
          <w:iCs/>
          <w:sz w:val="20"/>
          <w:szCs w:val="20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A vizsgálatok során kapott eddigi eredményeink azt mutatják, hogy a DS és TD résztvevők kiinduló teljesítménye a funkcionális egyensúly, az izomerő és vizuális vertikális észlelés területén eltérést mutatnak a csoportok között. A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 során rögzített eredmények azt jelzik, hogy a DS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csoport játékeredményei szignifikáns teljesítményjavulást mutatnak a Csúszkáló pingvin (p&lt;0,001) és Fejelő kapus (p&lt;0,002) játékokban egyaránt, az 1. és 8. tréningalkalmak között. Továbbá, a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 eredményei alapján, a TD csoport játékeredményei szintén szignifikáns növekedést mutatnak a Csúszkáló pingvin (p&lt;0,002) és Fejelő kapus (p&lt;0,01) játék 1. és 8. alkalma között. A DS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csoport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 előtti és utáni eredményei szignifikáns változást jeleznek a tartásszabályozással összefüggő motoros készségek (BERG: p&lt;0,01; TUG: p&lt;0,001; PLANK: p&lt;0,003; FELÜLÉS: p&lt;0,001; FTSST: p&lt;0,002) terén. A TD WII csoport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 előtti és utáni teljesítménye szignifikáns változást mutat a TUG: p&lt;0,000, a FELÜLÉS: p&lt;0,02 és FTSST: p&lt;0,02 tesztek esetében és nem jelez szignifikáns változást a PLANK és a BERG teszt esetében. A vizuális vertikális észlelés (VV)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tréning előtti és utáni átlag eredményei között egyik csoport esetében sem mértünk szignifikáns változást, a DS WII csoport tréning utáni VV eredményeinek szórása azonban csökkenő tendenciát mutat (közelít a valós függőlegeshez: 0°). </w:t>
      </w:r>
    </w:p>
    <w:p w14:paraId="7CE628DF" w14:textId="2E80A9AD" w:rsidR="00A17ADC" w:rsidRPr="00692A55" w:rsidRDefault="00E35599" w:rsidP="00E35599">
      <w:pPr>
        <w:pStyle w:val="Default"/>
        <w:jc w:val="both"/>
        <w:rPr>
          <w:sz w:val="22"/>
          <w:szCs w:val="22"/>
        </w:rPr>
      </w:pPr>
      <w:r w:rsidRPr="00E35599">
        <w:rPr>
          <w:rFonts w:ascii="Open Sans" w:hAnsi="Open Sans" w:cs="Open Sans"/>
          <w:iCs/>
          <w:sz w:val="20"/>
          <w:szCs w:val="20"/>
        </w:rPr>
        <w:t xml:space="preserve">Az eredmények azt mutatják, hogy a Nintendo </w:t>
      </w:r>
      <w:proofErr w:type="spellStart"/>
      <w:r w:rsidRPr="00E35599">
        <w:rPr>
          <w:rFonts w:ascii="Open Sans" w:hAnsi="Open Sans" w:cs="Open Sans"/>
          <w:iCs/>
          <w:sz w:val="20"/>
          <w:szCs w:val="20"/>
        </w:rPr>
        <w:t>Wii</w:t>
      </w:r>
      <w:proofErr w:type="spellEnd"/>
      <w:r w:rsidRPr="00E35599">
        <w:rPr>
          <w:rFonts w:ascii="Open Sans" w:hAnsi="Open Sans" w:cs="Open Sans"/>
          <w:iCs/>
          <w:sz w:val="20"/>
          <w:szCs w:val="20"/>
        </w:rPr>
        <w:t xml:space="preserve"> egyensúlyfejlesztő játékai jól alkalmazhatóak DS személyek mozgásfejlesztése során. A résztvevők aktívan vesznek részt a tréningen, játékteljesítményük javulást mutat a gyakorlás során. A játékteljesítmény javulása mellett, a DS és TD résztvevők funkcionális állapota szintén javuló tendenciát jelez, a funkcionális állapotfelmérő tesztek eredményei alapján. Eredményeink megbízhatóságának növelése érdekében vizsgálataink további DS és TD résztvevők bevonásával folytatódnak.</w:t>
      </w:r>
    </w:p>
    <w:sectPr w:rsidR="00A17ADC" w:rsidRPr="006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01DE"/>
    <w:multiLevelType w:val="multilevel"/>
    <w:tmpl w:val="C58062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4F"/>
    <w:rsid w:val="00097827"/>
    <w:rsid w:val="00107FB7"/>
    <w:rsid w:val="00176BCA"/>
    <w:rsid w:val="001A4E88"/>
    <w:rsid w:val="001C656E"/>
    <w:rsid w:val="001F2174"/>
    <w:rsid w:val="00240CFC"/>
    <w:rsid w:val="002A50A0"/>
    <w:rsid w:val="0045124F"/>
    <w:rsid w:val="004B64B6"/>
    <w:rsid w:val="005473A3"/>
    <w:rsid w:val="005754E4"/>
    <w:rsid w:val="0058071A"/>
    <w:rsid w:val="005F633D"/>
    <w:rsid w:val="0061208B"/>
    <w:rsid w:val="006279DE"/>
    <w:rsid w:val="00692A55"/>
    <w:rsid w:val="00735C0E"/>
    <w:rsid w:val="007C47F8"/>
    <w:rsid w:val="00881727"/>
    <w:rsid w:val="008B1ACE"/>
    <w:rsid w:val="008D60C0"/>
    <w:rsid w:val="00944B55"/>
    <w:rsid w:val="009A43C0"/>
    <w:rsid w:val="00A17ADC"/>
    <w:rsid w:val="00A50E82"/>
    <w:rsid w:val="00B35E77"/>
    <w:rsid w:val="00B9038D"/>
    <w:rsid w:val="00C3737C"/>
    <w:rsid w:val="00CB6256"/>
    <w:rsid w:val="00CE4D28"/>
    <w:rsid w:val="00DE72CF"/>
    <w:rsid w:val="00E132A3"/>
    <w:rsid w:val="00E35599"/>
    <w:rsid w:val="00E52D8D"/>
    <w:rsid w:val="00E80BDB"/>
    <w:rsid w:val="00E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18A2"/>
  <w15:chartTrackingRefBased/>
  <w15:docId w15:val="{10E4D744-8971-49CB-B171-09191CF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0E82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C47F8"/>
    <w:rPr>
      <w:b/>
      <w:bCs/>
    </w:rPr>
  </w:style>
  <w:style w:type="paragraph" w:customStyle="1" w:styleId="paragraph">
    <w:name w:val="paragraph"/>
    <w:basedOn w:val="Norml"/>
    <w:rsid w:val="0058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8071A"/>
  </w:style>
  <w:style w:type="paragraph" w:customStyle="1" w:styleId="Default">
    <w:name w:val="Default"/>
    <w:rsid w:val="00E80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1DAE-FF12-4884-8A2D-6C9D0AD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Bebtó Magdolna</dc:creator>
  <cp:keywords/>
  <dc:description/>
  <cp:lastModifiedBy>Eszter</cp:lastModifiedBy>
  <cp:revision>2</cp:revision>
  <dcterms:created xsi:type="dcterms:W3CDTF">2024-06-10T08:40:00Z</dcterms:created>
  <dcterms:modified xsi:type="dcterms:W3CDTF">2024-06-10T08:40:00Z</dcterms:modified>
</cp:coreProperties>
</file>